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t xml:space="preserve">Easton Sales Tutorial</w:t>
      </w:r>
    </w:p>
    <w:p>
      <w:pPr>
        <w:spacing w:after="200"/>
      </w:pPr>
      <w:r>
        <w:rPr>
          <w:i/>
          <w:iCs/>
          <w:color w:val="595959"/>
        </w:rPr>
        <w:t xml:space="preserve">Our template for the enrollment conversation, from first greeting to gear. Use it, make it your own, and keep the message intact.</w:t>
      </w:r>
    </w:p>
    <w:p>
      <w:pPr>
        <w:pStyle w:val="Heading2"/>
      </w:pPr>
      <w:r>
        <w:t xml:space="preserve">Stage 1: Introduction and Conversation (Information Gathering)</w:t>
      </w:r>
    </w:p>
    <w:p>
      <w:pPr>
        <w:pStyle w:val="Heading3"/>
      </w:pPr>
      <w:r>
        <w:t xml:space="preserve">Introduction</w:t>
      </w:r>
    </w:p>
    <w:p>
      <w:pPr>
        <w:pStyle w:val="ListParagraph"/>
        <w:numPr>
          <w:ilvl w:val="0"/>
          <w:numId w:val="2"/>
        </w:numPr>
        <w:spacing w:after="60"/>
      </w:pPr>
      <w:r>
        <w:t xml:space="preserve">Carve out a place to talk away from the hustle and bustle of the front desk. We never want them to feel rushed. The conversation should feel personal and unhurried.</w:t>
      </w:r>
    </w:p>
    <w:p>
      <w:pPr>
        <w:pStyle w:val="ListParagraph"/>
        <w:numPr>
          <w:ilvl w:val="0"/>
          <w:numId w:val="2"/>
        </w:numPr>
        <w:spacing w:after="60"/>
      </w:pPr>
      <w:r>
        <w:t xml:space="preserve">Shake their hand, make eye contact, and greet them by name.</w:t>
      </w:r>
    </w:p>
    <w:p>
      <w:pPr>
        <w:pStyle w:val="Heading3"/>
      </w:pPr>
      <w:r>
        <w:t xml:space="preserve">Conversation and Information Gathering</w:t>
      </w:r>
    </w:p>
    <w:p>
      <w:pPr>
        <w:spacing w:after="120"/>
      </w:pPr>
      <w:r>
        <w:t xml:space="preserve">Ask open-ended questions to learn more about the prospective member. We want to understand why they're here and how Easton can help them reach their goals. Ask these questions in the following order:</w:t>
      </w:r>
    </w:p>
    <w:p>
      <w:pPr>
        <w:pStyle w:val="ListParagraph"/>
        <w:numPr>
          <w:ilvl w:val="0"/>
          <w:numId w:val="3"/>
        </w:numPr>
        <w:spacing w:after="60"/>
      </w:pPr>
      <w:r>
        <w:rPr>
          <w:b/>
          <w:bCs/>
        </w:rPr>
        <w:t xml:space="preserve">“How was your class?”</w:t>
      </w:r>
    </w:p>
    <w:p>
      <w:pPr>
        <w:pStyle w:val="ListParagraph"/>
        <w:numPr>
          <w:ilvl w:val="1"/>
          <w:numId w:val="2"/>
        </w:numPr>
        <w:spacing w:after="60"/>
      </w:pPr>
      <w:r>
        <w:t xml:space="preserve">If their class experience wasn't great, </w:t>
      </w:r>
      <w:r>
        <w:rPr>
          <w:b/>
          <w:bCs/>
        </w:rPr>
        <w:t xml:space="preserve">stop the sale immediately.</w:t>
      </w:r>
      <w:r>
        <w:t xml:space="preserve"> Express empathy and find out what went wrong. If possible, schedule another class. Consider bringing in the GM, DFI, or AOD to assist.</w:t>
      </w:r>
    </w:p>
    <w:p>
      <w:pPr>
        <w:pStyle w:val="ListParagraph"/>
        <w:numPr>
          <w:ilvl w:val="1"/>
          <w:numId w:val="2"/>
        </w:numPr>
        <w:spacing w:after="60"/>
      </w:pPr>
      <w:r>
        <w:t xml:space="preserve">If it was a positive experience, proceed.</w:t>
      </w:r>
    </w:p>
    <w:p>
      <w:pPr>
        <w:pStyle w:val="ListParagraph"/>
        <w:numPr>
          <w:ilvl w:val="0"/>
          <w:numId w:val="3"/>
        </w:numPr>
        <w:spacing w:after="60"/>
      </w:pPr>
      <w:r>
        <w:rPr>
          <w:b/>
          <w:bCs/>
        </w:rPr>
        <w:t xml:space="preserve">“What experience do you have in BJJ, Muay Thai, or other martial arts, if any?”</w:t>
      </w:r>
    </w:p>
    <w:p>
      <w:pPr>
        <w:pStyle w:val="ListParagraph"/>
        <w:numPr>
          <w:ilvl w:val="1"/>
          <w:numId w:val="2"/>
        </w:numPr>
        <w:spacing w:after="60"/>
      </w:pPr>
      <w:r>
        <w:t xml:space="preserve">If they have experience, show genuine enthusiasm. Where did they train before, and when? What made them want to get back into it?</w:t>
      </w:r>
    </w:p>
    <w:p>
      <w:pPr>
        <w:pStyle w:val="ListParagraph"/>
        <w:numPr>
          <w:ilvl w:val="1"/>
          <w:numId w:val="2"/>
        </w:numPr>
        <w:spacing w:after="60"/>
      </w:pPr>
      <w:r>
        <w:t xml:space="preserve">If they don't, celebrate that they're trying something new. It takes courage. What made them decide to try BJJ or Muay Thai?</w:t>
      </w:r>
    </w:p>
    <w:p>
      <w:pPr>
        <w:pStyle w:val="ListParagraph"/>
        <w:numPr>
          <w:ilvl w:val="0"/>
          <w:numId w:val="3"/>
        </w:numPr>
        <w:spacing w:after="60"/>
      </w:pPr>
      <w:r>
        <w:rPr>
          <w:b/>
          <w:bCs/>
        </w:rPr>
        <w:t xml:space="preserve">“Where do you live and work?”</w:t>
      </w:r>
    </w:p>
    <w:p>
      <w:pPr>
        <w:pStyle w:val="ListParagraph"/>
        <w:numPr>
          <w:ilvl w:val="1"/>
          <w:numId w:val="2"/>
        </w:numPr>
        <w:spacing w:after="60"/>
      </w:pPr>
      <w:r>
        <w:t xml:space="preserve">This question matters because we have multiple locations, which can make training even more convenient depending on where they spend their time. The ability to train at any Easton location is a major advantage of membership.</w:t>
      </w:r>
    </w:p>
    <w:p>
      <w:pPr>
        <w:pStyle w:val="Heading2"/>
      </w:pPr>
      <w:r>
        <w:t xml:space="preserve">Stage 2: Presenting the Schedule, Programs, Tuition, and Trial Month</w:t>
      </w:r>
    </w:p>
    <w:p>
      <w:pPr>
        <w:pStyle w:val="ListParagraph"/>
        <w:numPr>
          <w:ilvl w:val="0"/>
          <w:numId w:val="2"/>
        </w:numPr>
        <w:spacing w:after="60"/>
      </w:pPr>
      <w:r>
        <w:t xml:space="preserve">Present sales materials neatly. The tuition sheet and Trial Month sheet should be on full display from the beginning of the sale. The schedule gets handed over once the conversational stage ends, and it serves as the bridge into Stage 2.</w:t>
      </w:r>
    </w:p>
    <w:p>
      <w:pPr>
        <w:pStyle w:val="ListParagraph"/>
        <w:numPr>
          <w:ilvl w:val="0"/>
          <w:numId w:val="2"/>
        </w:numPr>
        <w:spacing w:after="60"/>
      </w:pPr>
      <w:r>
        <w:t xml:space="preserve">Have the following printed and prepared in advance for every sale:</w:t>
      </w:r>
    </w:p>
    <w:p>
      <w:pPr>
        <w:pStyle w:val="ListParagraph"/>
        <w:numPr>
          <w:ilvl w:val="1"/>
          <w:numId w:val="2"/>
        </w:numPr>
        <w:spacing w:after="60"/>
      </w:pPr>
      <w:r>
        <w:t xml:space="preserve">Class schedule with the class options for their program highlighted in advance</w:t>
      </w:r>
    </w:p>
    <w:p>
      <w:pPr>
        <w:pStyle w:val="ListParagraph"/>
        <w:numPr>
          <w:ilvl w:val="1"/>
          <w:numId w:val="2"/>
        </w:numPr>
        <w:spacing w:after="60"/>
      </w:pPr>
      <w:r>
        <w:t xml:space="preserve">Laminated pricing sheet</w:t>
      </w:r>
    </w:p>
    <w:p>
      <w:pPr>
        <w:pStyle w:val="ListParagraph"/>
        <w:numPr>
          <w:ilvl w:val="1"/>
          <w:numId w:val="2"/>
        </w:numPr>
        <w:spacing w:after="60"/>
      </w:pPr>
      <w:r>
        <w:t xml:space="preserve">Laminated Trial Month sheet (explains the Trial Month in detail)</w:t>
      </w:r>
    </w:p>
    <w:p>
      <w:pPr>
        <w:pStyle w:val="ListParagraph"/>
        <w:numPr>
          <w:ilvl w:val="0"/>
          <w:numId w:val="2"/>
        </w:numPr>
        <w:spacing w:after="60"/>
      </w:pPr>
      <w:r>
        <w:t xml:space="preserve">Once the conversation winds down, transition seamlessly into our schedule and programs by sliding the prepared schedule over to them so they can follow along as you explain our offerings.</w:t>
      </w:r>
    </w:p>
    <w:p>
      <w:pPr>
        <w:pStyle w:val="ListParagraph"/>
        <w:numPr>
          <w:ilvl w:val="0"/>
          <w:numId w:val="2"/>
        </w:numPr>
        <w:spacing w:after="60"/>
      </w:pPr>
      <w:r>
        <w:t xml:space="preserve">Ask: </w:t>
      </w:r>
      <w:r>
        <w:rPr>
          <w:b/>
          <w:bCs/>
        </w:rPr>
        <w:t xml:space="preserve">“Which two classes each week would work best for you?”</w:t>
      </w:r>
      <w:r>
        <w:t xml:space="preserve"> (Two classes per week is what our membership pricing is modeled on.) Once they commit to two classes, reassure them that they can attend the highlighted options as often as they like, and that more class options open up as they train and progress.</w:t>
      </w:r>
    </w:p>
    <w:p>
      <w:pPr>
        <w:pStyle w:val="ListParagraph"/>
        <w:numPr>
          <w:ilvl w:val="0"/>
          <w:numId w:val="2"/>
        </w:numPr>
        <w:spacing w:after="60"/>
      </w:pPr>
      <w:r>
        <w:t xml:space="preserve">If you were paying attention to where they live and work, this is the moment to point out that our other locations can help fill any gaps in their schedule.</w:t>
      </w:r>
    </w:p>
    <w:p>
      <w:pPr>
        <w:pStyle w:val="ListParagraph"/>
        <w:numPr>
          <w:ilvl w:val="0"/>
          <w:numId w:val="2"/>
        </w:numPr>
        <w:spacing w:after="60"/>
      </w:pPr>
      <w:r>
        <w:t xml:space="preserve">Explain tuition for the program they're interested in. </w:t>
      </w:r>
      <w:r>
        <w:rPr>
          <w:b/>
          <w:bCs/>
        </w:rPr>
        <w:t xml:space="preserve">Always show the cost of the program before explaining the Trial Month.</w:t>
      </w:r>
    </w:p>
    <w:p>
      <w:pPr>
        <w:pStyle w:val="ListParagraph"/>
        <w:numPr>
          <w:ilvl w:val="0"/>
          <w:numId w:val="2"/>
        </w:numPr>
        <w:spacing w:after="60"/>
      </w:pPr>
      <w:r>
        <w:t xml:space="preserve">Explain the Trial Month clearly. Whoever is presenting needs to know it cold:</w:t>
      </w:r>
    </w:p>
    <w:p>
      <w:pPr>
        <w:pStyle w:val="ListParagraph"/>
        <w:numPr>
          <w:ilvl w:val="1"/>
          <w:numId w:val="2"/>
        </w:numPr>
        <w:spacing w:after="60"/>
      </w:pPr>
      <w:r>
        <w:t xml:space="preserve">It's an amazing value, and we should be excited to present it. It is genuinely a benefit to the member.</w:t>
      </w:r>
    </w:p>
    <w:p>
      <w:pPr>
        <w:pStyle w:val="ListParagraph"/>
        <w:numPr>
          <w:ilvl w:val="1"/>
          <w:numId w:val="2"/>
        </w:numPr>
        <w:spacing w:after="60"/>
      </w:pPr>
      <w:r>
        <w:t xml:space="preserve">Unlimited classes in </w:t>
      </w:r>
      <w:r>
        <w:rPr>
          <w:b/>
          <w:bCs/>
        </w:rPr>
        <w:t xml:space="preserve">all of our programs.</w:t>
      </w:r>
    </w:p>
    <w:p>
      <w:pPr>
        <w:pStyle w:val="ListParagraph"/>
        <w:numPr>
          <w:ilvl w:val="1"/>
          <w:numId w:val="2"/>
        </w:numPr>
        <w:spacing w:after="60"/>
      </w:pPr>
      <w:r>
        <w:t xml:space="preserve">We offer it because we want everyone to try as much of our menu as they can and make the most informed choice possible. We're proud of and confident in everything we offer, and we want people to experience it.</w:t>
      </w:r>
    </w:p>
    <w:p>
      <w:pPr>
        <w:pStyle w:val="ListParagraph"/>
        <w:numPr>
          <w:ilvl w:val="1"/>
          <w:numId w:val="2"/>
        </w:numPr>
        <w:spacing w:after="60"/>
      </w:pPr>
      <w:r>
        <w:t xml:space="preserve">We follow up often throughout the month to answer questions and make sure they're enjoying it. If they aren't, we can cancel at any time.</w:t>
      </w:r>
    </w:p>
    <w:p>
      <w:pPr>
        <w:pStyle w:val="ListParagraph"/>
        <w:numPr>
          <w:ilvl w:val="1"/>
          <w:numId w:val="2"/>
        </w:numPr>
        <w:spacing w:after="60"/>
      </w:pPr>
      <w:r>
        <w:t xml:space="preserve">*If necessary,* mention that it's refundable should they decide to cancel at any point during the month.</w:t>
      </w:r>
    </w:p>
    <w:p>
      <w:pPr>
        <w:pStyle w:val="ListParagraph"/>
        <w:numPr>
          <w:ilvl w:val="0"/>
          <w:numId w:val="2"/>
        </w:numPr>
        <w:spacing w:after="60"/>
      </w:pPr>
      <w:r>
        <w:t xml:space="preserve">Bridge to the close with an open-ended question of your own: </w:t>
      </w:r>
      <w:r>
        <w:rPr>
          <w:b/>
          <w:bCs/>
        </w:rPr>
        <w:t xml:space="preserve">“What other questions can I help you with?”</w:t>
      </w:r>
    </w:p>
    <w:p>
      <w:pPr>
        <w:pStyle w:val="ListParagraph"/>
        <w:numPr>
          <w:ilvl w:val="1"/>
          <w:numId w:val="2"/>
        </w:numPr>
        <w:spacing w:after="60"/>
      </w:pPr>
      <w:r>
        <w:t xml:space="preserve">Sometimes this is where an objection surfaces.</w:t>
      </w:r>
    </w:p>
    <w:p>
      <w:pPr>
        <w:pStyle w:val="ListParagraph"/>
        <w:numPr>
          <w:ilvl w:val="1"/>
          <w:numId w:val="2"/>
        </w:numPr>
        <w:spacing w:after="60"/>
      </w:pPr>
      <w:r>
        <w:t xml:space="preserve">Sometimes they have legitimate questions you can answer.</w:t>
      </w:r>
    </w:p>
    <w:p>
      <w:pPr>
        <w:pStyle w:val="Heading2"/>
      </w:pPr>
      <w:r>
        <w:t xml:space="preserve">Stage 3: The Close</w:t>
      </w:r>
    </w:p>
    <w:p>
      <w:pPr>
        <w:pStyle w:val="ListParagraph"/>
        <w:numPr>
          <w:ilvl w:val="0"/>
          <w:numId w:val="2"/>
        </w:numPr>
        <w:spacing w:after="60"/>
      </w:pPr>
      <w:r>
        <w:t xml:space="preserve">Once there are no more questions, make a strong recommendation for the Trial Month.</w:t>
      </w:r>
    </w:p>
    <w:p>
      <w:pPr>
        <w:pStyle w:val="ListParagraph"/>
        <w:numPr>
          <w:ilvl w:val="0"/>
          <w:numId w:val="2"/>
        </w:numPr>
        <w:spacing w:after="60"/>
      </w:pPr>
      <w:r>
        <w:t xml:space="preserve">Example: “Awesome, John! I've really enjoyed talking with you. I strongly recommend the Trial Month to everyone I speak with because it's such a great offer. You get a full month to try everything we have and get a real feel for whether we're a good fit for you. It only takes about five minutes to get you enrolled and get your scan card, and it saves you from having to have this conversation with me again!”</w:t>
      </w:r>
    </w:p>
    <w:p>
      <w:pPr>
        <w:pStyle w:val="ListParagraph"/>
        <w:numPr>
          <w:ilvl w:val="0"/>
          <w:numId w:val="2"/>
        </w:numPr>
        <w:spacing w:after="60"/>
      </w:pPr>
      <w:r>
        <w:t xml:space="preserve">That's just an example, but whatever you say should be suggestive and sound similar. If you're not comfortable making the recommendation outright, ask permission first. It's a nice icebreaker: </w:t>
      </w:r>
      <w:r>
        <w:rPr>
          <w:b/>
          <w:bCs/>
        </w:rPr>
        <w:t xml:space="preserve">“Can I make a recommendation?”</w:t>
      </w:r>
      <w:r>
        <w:t xml:space="preserve"> 99% of people say yes, and then you make your recommendation.</w:t>
      </w:r>
    </w:p>
    <w:p>
      <w:pPr>
        <w:pStyle w:val="ListParagraph"/>
        <w:numPr>
          <w:ilvl w:val="0"/>
          <w:numId w:val="2"/>
        </w:numPr>
        <w:spacing w:after="60"/>
      </w:pPr>
      <w:r>
        <w:t xml:space="preserve">From there, they'll either be happy to enroll, in which case you lead them to the front desk and enroll them yourself or introduce them to whoever is doing the computer work, or they'll raise an objection or delay.</w:t>
      </w:r>
    </w:p>
    <w:p>
      <w:pPr>
        <w:pStyle w:val="Heading2"/>
      </w:pPr>
      <w:r>
        <w:t xml:space="preserve">Managing Objections and Delays</w:t>
      </w:r>
    </w:p>
    <w:p>
      <w:pPr>
        <w:pStyle w:val="ListParagraph"/>
        <w:numPr>
          <w:ilvl w:val="0"/>
          <w:numId w:val="2"/>
        </w:numPr>
        <w:spacing w:after="60"/>
      </w:pPr>
      <w:r>
        <w:rPr>
          <w:b/>
          <w:bCs/>
        </w:rPr>
        <w:t xml:space="preserve">Objection:</w:t>
      </w:r>
      <w:r>
        <w:t xml:space="preserve"> a clear indication that they don't want to enroll. The most common examples:</w:t>
      </w:r>
    </w:p>
    <w:p>
      <w:pPr>
        <w:pStyle w:val="ListParagraph"/>
        <w:numPr>
          <w:ilvl w:val="1"/>
          <w:numId w:val="2"/>
        </w:numPr>
        <w:spacing w:after="60"/>
      </w:pPr>
      <w:r>
        <w:t xml:space="preserve">Price</w:t>
      </w:r>
    </w:p>
    <w:p>
      <w:pPr>
        <w:pStyle w:val="ListParagraph"/>
        <w:numPr>
          <w:ilvl w:val="1"/>
          <w:numId w:val="2"/>
        </w:numPr>
        <w:spacing w:after="60"/>
      </w:pPr>
      <w:r>
        <w:t xml:space="preserve">Time constraints</w:t>
      </w:r>
    </w:p>
    <w:p>
      <w:pPr>
        <w:pStyle w:val="ListParagraph"/>
        <w:numPr>
          <w:ilvl w:val="1"/>
          <w:numId w:val="2"/>
        </w:numPr>
        <w:spacing w:after="60"/>
      </w:pPr>
      <w:r>
        <w:t xml:space="preserve">Location concerns</w:t>
      </w:r>
    </w:p>
    <w:p>
      <w:pPr>
        <w:pStyle w:val="ListParagraph"/>
        <w:numPr>
          <w:ilvl w:val="0"/>
          <w:numId w:val="2"/>
        </w:numPr>
        <w:spacing w:after="60"/>
      </w:pPr>
      <w:r>
        <w:rPr>
          <w:b/>
          <w:bCs/>
        </w:rPr>
        <w:t xml:space="preserve">Delay:</w:t>
      </w:r>
      <w:r>
        <w:t xml:space="preserve"> often an indirect, less confrontational objection. The tactic is to push off the decision, and delays usually end with the prospect never enrolling. That's why we always try to enroll on the first opportunity. Common delays:</w:t>
      </w:r>
    </w:p>
    <w:p>
      <w:pPr>
        <w:pStyle w:val="ListParagraph"/>
        <w:numPr>
          <w:ilvl w:val="1"/>
          <w:numId w:val="2"/>
        </w:numPr>
        <w:spacing w:after="60"/>
      </w:pPr>
      <w:r>
        <w:t xml:space="preserve">A request to consult a significant other, partner, or family member</w:t>
      </w:r>
    </w:p>
    <w:p>
      <w:pPr>
        <w:pStyle w:val="ListParagraph"/>
        <w:numPr>
          <w:ilvl w:val="1"/>
          <w:numId w:val="2"/>
        </w:numPr>
        <w:spacing w:after="60"/>
      </w:pPr>
      <w:r>
        <w:t xml:space="preserve">A request for more time to gather the funds to enroll</w:t>
      </w:r>
    </w:p>
    <w:p>
      <w:pPr>
        <w:pStyle w:val="ListParagraph"/>
        <w:numPr>
          <w:ilvl w:val="1"/>
          <w:numId w:val="2"/>
        </w:numPr>
        <w:spacing w:after="60"/>
      </w:pPr>
      <w:r>
        <w:t xml:space="preserve">They're still checking out other places and want to finish before deciding</w:t>
      </w:r>
    </w:p>
    <w:p>
      <w:pPr>
        <w:pStyle w:val="ListParagraph"/>
        <w:numPr>
          <w:ilvl w:val="0"/>
          <w:numId w:val="2"/>
        </w:numPr>
        <w:spacing w:after="60"/>
      </w:pPr>
      <w:r>
        <w:rPr>
          <w:b/>
          <w:bCs/>
        </w:rPr>
        <w:t xml:space="preserve">Most importantly:</w:t>
      </w:r>
      <w:r>
        <w:t xml:space="preserve"> meet every objection and delay with empathy and complete understanding first. Only after we've genuinely acknowledged their concern do we offer our reply. Handled poorly, objection responses come across as confrontational and lacking in empathy, which is exactly why roleplaying objection and delay management is crucial.</w:t>
      </w:r>
    </w:p>
    <w:p>
      <w:pPr>
        <w:pStyle w:val="ListParagraph"/>
        <w:numPr>
          <w:ilvl w:val="0"/>
          <w:numId w:val="2"/>
        </w:numPr>
        <w:spacing w:after="60"/>
      </w:pPr>
      <w:r>
        <w:t xml:space="preserve">Our most powerful tool for managing objections and delays is the Trial Month.</w:t>
      </w:r>
    </w:p>
    <w:p>
      <w:pPr>
        <w:pStyle w:val="Heading3"/>
      </w:pPr>
      <w:r>
        <w:t xml:space="preserve">The Trial Month as Our Response</w:t>
      </w:r>
    </w:p>
    <w:p>
      <w:pPr>
        <w:spacing w:after="120"/>
      </w:pPr>
      <w:r>
        <w:t xml:space="preserve">The Trial Month is our primary response to most objections and delays. The most powerful point: it's fully refundable on request should they decide not to continue, which virtually eliminates any risk. Benefits:</w:t>
      </w:r>
    </w:p>
    <w:p>
      <w:pPr>
        <w:pStyle w:val="ListParagraph"/>
        <w:numPr>
          <w:ilvl w:val="0"/>
          <w:numId w:val="2"/>
        </w:numPr>
        <w:spacing w:after="60"/>
      </w:pPr>
      <w:r>
        <w:t xml:space="preserve">Great value at $99</w:t>
      </w:r>
    </w:p>
    <w:p>
      <w:pPr>
        <w:pStyle w:val="ListParagraph"/>
        <w:numPr>
          <w:ilvl w:val="0"/>
          <w:numId w:val="2"/>
        </w:numPr>
        <w:spacing w:after="60"/>
      </w:pPr>
      <w:r>
        <w:t xml:space="preserve">All programs available to try</w:t>
      </w:r>
    </w:p>
    <w:p>
      <w:pPr>
        <w:pStyle w:val="ListParagraph"/>
        <w:numPr>
          <w:ilvl w:val="0"/>
          <w:numId w:val="2"/>
        </w:numPr>
        <w:spacing w:after="60"/>
      </w:pPr>
      <w:r>
        <w:t xml:space="preserve">Includes a free 30-minute one-on-one private lesson (make sure to leverage this)</w:t>
      </w:r>
    </w:p>
    <w:p>
      <w:pPr>
        <w:pStyle w:val="ListParagraph"/>
        <w:numPr>
          <w:ilvl w:val="0"/>
          <w:numId w:val="2"/>
        </w:numPr>
        <w:spacing w:after="60"/>
      </w:pPr>
      <w:r>
        <w:rPr>
          <w:b/>
          <w:bCs/>
        </w:rPr>
        <w:t xml:space="preserve">Includes diligent follow-up from our team</w:t>
      </w:r>
      <w:r>
        <w:t xml:space="preserve"> to make sure they're enjoying the experience. Use this to counter any fear of being forgotten about, or of continuously paying for a membership they aren't using. This is not a “gotcha” sale.</w:t>
      </w:r>
    </w:p>
    <w:p>
      <w:pPr>
        <w:pStyle w:val="ListParagraph"/>
        <w:numPr>
          <w:ilvl w:val="0"/>
          <w:numId w:val="2"/>
        </w:numPr>
        <w:spacing w:after="60"/>
      </w:pPr>
      <w:r>
        <w:t xml:space="preserve">Refundable on request for anyone who discontinues the Trial Month. No risk.</w:t>
      </w:r>
    </w:p>
    <w:p>
      <w:pPr>
        <w:pStyle w:val="Heading2"/>
      </w:pPr>
      <w:r>
        <w:t xml:space="preserve">Selling Required Gear After Enrollment</w:t>
      </w:r>
    </w:p>
    <w:p>
      <w:pPr>
        <w:spacing w:after="120"/>
      </w:pPr>
      <w:r>
        <w:rPr>
          <w:b/>
          <w:bCs/>
        </w:rPr>
        <w:t xml:space="preserve">This happens after every enrollment.</w:t>
      </w:r>
      <w:r>
        <w:t xml:space="preserve"> Immediately after each sale, recommend they equip themselves with the appropriate gear. Always have gear ready and available for them to see and try on.</w:t>
      </w:r>
    </w:p>
    <w:p>
      <w:pPr>
        <w:pStyle w:val="ListParagraph"/>
        <w:numPr>
          <w:ilvl w:val="0"/>
          <w:numId w:val="2"/>
        </w:numPr>
        <w:spacing w:after="60"/>
      </w:pPr>
      <w:r>
        <w:t xml:space="preserve">Example: “All right, you've got your scan card, your picture's taken, and you're all set for the Trial Month! Now you're going to need a gi (or gloves). We rent them for $5, but I always recommend getting your own. It's really nice to have your own gear. Here are two options you can try on. Which do you prefer?”</w:t>
      </w:r>
    </w:p>
    <w:p>
      <w:pPr>
        <w:pStyle w:val="ListParagraph"/>
        <w:numPr>
          <w:ilvl w:val="0"/>
          <w:numId w:val="2"/>
        </w:numPr>
        <w:spacing w:after="60"/>
      </w:pPr>
      <w:r>
        <w:rPr>
          <w:b/>
          <w:bCs/>
        </w:rPr>
        <w:t xml:space="preserve">BJJ:</w:t>
      </w:r>
      <w:r>
        <w:t xml:space="preserve"> they'll need a gi. Present two different colors of our Solid gis, our premier and most durable option. We also carry Breakpoint gis, which are more economical but won't last as long.</w:t>
      </w:r>
    </w:p>
    <w:p>
      <w:pPr>
        <w:pStyle w:val="ListParagraph"/>
        <w:numPr>
          <w:ilvl w:val="0"/>
          <w:numId w:val="2"/>
        </w:numPr>
        <w:spacing w:after="60"/>
      </w:pPr>
      <w:r>
        <w:rPr>
          <w:b/>
          <w:bCs/>
        </w:rPr>
        <w:t xml:space="preserve">Kickboxing:</w:t>
      </w:r>
      <w:r>
        <w:t xml:space="preserve"> they'll need gloves and hand wraps. Again, present different options.</w:t>
      </w:r>
    </w:p>
    <w:p>
      <w:pPr>
        <w:pStyle w:val="ListParagraph"/>
        <w:numPr>
          <w:ilvl w:val="0"/>
          <w:numId w:val="2"/>
        </w:numPr>
        <w:spacing w:after="60"/>
      </w:pPr>
      <w:r>
        <w:rPr>
          <w:b/>
          <w:bCs/>
        </w:rPr>
        <w:t xml:space="preserve">Never recommend they buy gear online or somewhere else.</w:t>
      </w:r>
    </w:p>
    <w:p>
      <w:pPr>
        <w:pStyle w:val="Heading2"/>
      </w:pPr>
      <w:r>
        <w:t xml:space="preserve">Language That Aligns With Our Culture</w:t>
      </w:r>
    </w:p>
    <w:p>
      <w:pPr>
        <w:spacing w:after="120"/>
      </w:pPr>
      <w:r>
        <w:t xml:space="preserve">We want the sales process to be comfortable and enjoyable for our prospective members and for our team. We should all genuinely believe that everyone who walks through our doors can benefit from our academy, so the enrollment process should share the same culture as the rest of Easton. The words we use matter. Avoid the common sales terms below in favor of their culture-friendly alternatives:</w:t>
      </w:r>
    </w:p>
    <w:p>
      <w:pPr>
        <w:pStyle w:val="ListParagraph"/>
        <w:numPr>
          <w:ilvl w:val="0"/>
          <w:numId w:val="2"/>
        </w:numPr>
        <w:spacing w:after="60"/>
      </w:pPr>
      <w:r>
        <w:t xml:space="preserve">Sign up → </w:t>
      </w:r>
      <w:r>
        <w:rPr>
          <w:b/>
          <w:bCs/>
        </w:rPr>
        <w:t xml:space="preserve">Enroll</w:t>
      </w:r>
    </w:p>
    <w:p>
      <w:pPr>
        <w:pStyle w:val="ListParagraph"/>
        <w:numPr>
          <w:ilvl w:val="0"/>
          <w:numId w:val="2"/>
        </w:numPr>
        <w:spacing w:after="60"/>
      </w:pPr>
      <w:r>
        <w:t xml:space="preserve">Cost / price / fees → </w:t>
      </w:r>
      <w:r>
        <w:rPr>
          <w:b/>
          <w:bCs/>
        </w:rPr>
        <w:t xml:space="preserve">Tuition</w:t>
      </w:r>
      <w:r>
        <w:t xml:space="preserve"> or </w:t>
      </w:r>
      <w:r>
        <w:rPr>
          <w:b/>
          <w:bCs/>
        </w:rPr>
        <w:t xml:space="preserve">investment</w:t>
      </w:r>
    </w:p>
    <w:p>
      <w:pPr>
        <w:pStyle w:val="ListParagraph"/>
        <w:numPr>
          <w:ilvl w:val="0"/>
          <w:numId w:val="2"/>
        </w:numPr>
        <w:spacing w:after="60"/>
      </w:pPr>
      <w:r>
        <w:t xml:space="preserve">Contract → </w:t>
      </w:r>
      <w:r>
        <w:rPr>
          <w:b/>
          <w:bCs/>
        </w:rPr>
        <w:t xml:space="preserve">Agreement</w:t>
      </w:r>
    </w:p>
    <w:p>
      <w:pPr>
        <w:pStyle w:val="ListParagraph"/>
        <w:numPr>
          <w:ilvl w:val="0"/>
          <w:numId w:val="2"/>
        </w:numPr>
        <w:spacing w:after="60"/>
      </w:pPr>
      <w:r>
        <w:t xml:space="preserve">Policy → </w:t>
      </w:r>
      <w:r>
        <w:rPr>
          <w:b/>
          <w:bCs/>
        </w:rPr>
        <w:t xml:space="preserve">Approach</w:t>
      </w:r>
      <w:r>
        <w:t xml:space="preserve"> or </w:t>
      </w:r>
      <w:r>
        <w:rPr>
          <w:b/>
          <w:bCs/>
        </w:rPr>
        <w:t xml:space="preserve">procedure</w:t>
      </w:r>
    </w:p>
    <w:p>
      <w:pPr>
        <w:pStyle w:val="ListParagraph"/>
        <w:numPr>
          <w:ilvl w:val="0"/>
          <w:numId w:val="2"/>
        </w:numPr>
        <w:spacing w:after="60"/>
      </w:pPr>
      <w:r>
        <w:t xml:space="preserve">Discount / deal → </w:t>
      </w:r>
      <w:r>
        <w:rPr>
          <w:b/>
          <w:bCs/>
        </w:rPr>
        <w:t xml:space="preserve">Special</w:t>
      </w:r>
    </w:p>
    <w:p>
      <w:pPr>
        <w:pStyle w:val="ListParagraph"/>
        <w:numPr>
          <w:ilvl w:val="0"/>
          <w:numId w:val="2"/>
        </w:numPr>
        <w:spacing w:after="60"/>
      </w:pPr>
      <w:r>
        <w:t xml:space="preserve">Prospects / clients / customers → </w:t>
      </w:r>
      <w:r>
        <w:rPr>
          <w:b/>
          <w:bCs/>
        </w:rPr>
        <w:t xml:space="preserve">Members</w:t>
      </w:r>
    </w:p>
    <w:p>
      <w:pPr>
        <w:pStyle w:val="Heading2"/>
      </w:pPr>
      <w:r>
        <w:t xml:space="preserve">Final Thoughts</w:t>
      </w:r>
    </w:p>
    <w:p>
      <w:pPr>
        <w:pStyle w:val="ListParagraph"/>
        <w:numPr>
          <w:ilvl w:val="0"/>
          <w:numId w:val="2"/>
        </w:numPr>
        <w:spacing w:after="60"/>
      </w:pPr>
      <w:r>
        <w:t xml:space="preserve">Approach each interaction with enthusiasm and energy. Emit gratitude and love for how Easton and the art have benefited your life.</w:t>
      </w:r>
    </w:p>
    <w:p>
      <w:pPr>
        <w:pStyle w:val="ListParagraph"/>
        <w:numPr>
          <w:ilvl w:val="0"/>
          <w:numId w:val="2"/>
        </w:numPr>
        <w:spacing w:after="60"/>
      </w:pPr>
      <w:r>
        <w:t xml:space="preserve">Your passion for what we do needs to show. Be excited about the potential for someone else to become a member. Sometimes sheer enthusiasm can carry the entire process.</w:t>
      </w:r>
    </w:p>
    <w:p>
      <w:pPr>
        <w:pStyle w:val="ListParagraph"/>
        <w:numPr>
          <w:ilvl w:val="0"/>
          <w:numId w:val="2"/>
        </w:numPr>
        <w:spacing w:after="60"/>
      </w:pPr>
      <w:r>
        <w:rPr>
          <w:b/>
          <w:bCs/>
        </w:rPr>
        <w:t xml:space="preserve">Show, don't tell.</w:t>
      </w:r>
      <w:r>
        <w:t xml:space="preserve"> When illustrating a point, use examples people can relate to, from your own experience or from a member who inspires you.</w:t>
      </w:r>
    </w:p>
    <w:p>
      <w:pPr>
        <w:pStyle w:val="ListParagraph"/>
        <w:numPr>
          <w:ilvl w:val="1"/>
          <w:numId w:val="2"/>
        </w:numPr>
        <w:spacing w:after="60"/>
      </w:pPr>
      <w:r>
        <w:t xml:space="preserve">Telling: “You mentioned one of your main reasons for starting kickboxing was to lose weight. That's awesome. A lot of people come in for exactly that reason.”</w:t>
      </w:r>
    </w:p>
    <w:p>
      <w:pPr>
        <w:pStyle w:val="ListParagraph"/>
        <w:numPr>
          <w:ilvl w:val="1"/>
          <w:numId w:val="2"/>
        </w:numPr>
        <w:spacing w:after="60"/>
      </w:pPr>
      <w:r>
        <w:t xml:space="preserve">Showing: “You mentioned one of your main reasons for starting kickboxing was to lose weight. It makes me think of [member]. They came to Easton with a very similar goal, accomplished it, and just recently earned their purple shirt in Muay Thai. Now they're considering getting involved in teaching.”</w:t>
      </w:r>
    </w:p>
    <w:p>
      <w:pPr>
        <w:pStyle w:val="ListParagraph"/>
        <w:numPr>
          <w:ilvl w:val="0"/>
          <w:numId w:val="2"/>
        </w:numPr>
        <w:spacing w:after="60"/>
      </w:pPr>
      <w:r>
        <w:t xml:space="preserve">Stories, especially inspirational ones, are captivating and powerful. Think of relevant stories and practice telling them. They should always define a problem and frame Easton as the solution.</w:t>
      </w:r>
    </w:p>
    <w:p>
      <w:pPr>
        <w:pStyle w:val="Heading2"/>
      </w:pPr>
      <w:r>
        <w:t xml:space="preserve">Value Propositions Unique to Easton</w:t>
      </w:r>
    </w:p>
    <w:p>
      <w:pPr>
        <w:pStyle w:val="ListParagraph"/>
        <w:numPr>
          <w:ilvl w:val="0"/>
          <w:numId w:val="2"/>
        </w:numPr>
        <w:spacing w:after="60"/>
      </w:pPr>
      <w:r>
        <w:t xml:space="preserve">Many locations across the Front Range, each with a robust schedule and comprehensive offerings. Training at Easton is easier and more convenient than anywhere else, which also makes us one of the most cost-effective options out there.</w:t>
      </w:r>
    </w:p>
    <w:p>
      <w:pPr>
        <w:pStyle w:val="ListParagraph"/>
        <w:numPr>
          <w:ilvl w:val="0"/>
          <w:numId w:val="2"/>
        </w:numPr>
        <w:spacing w:after="60"/>
      </w:pPr>
      <w:r>
        <w:t xml:space="preserve">Well over 100 black belts training on our mats, at all of our locations, daily. The level of experience is unmatched.</w:t>
      </w:r>
    </w:p>
    <w:p>
      <w:pPr>
        <w:pStyle w:val="ListParagraph"/>
        <w:numPr>
          <w:ilvl w:val="0"/>
          <w:numId w:val="2"/>
        </w:numPr>
        <w:spacing w:after="60"/>
      </w:pPr>
      <w:r>
        <w:t xml:space="preserve">We're extremely communicative and committed to you having a great experience. Our First Impressions Team is unique to Easton, and we go out of our way to make sure you continuously feel supported.</w:t>
      </w:r>
    </w:p>
    <w:p>
      <w:pPr>
        <w:pStyle w:val="ListParagraph"/>
        <w:numPr>
          <w:ilvl w:val="0"/>
          <w:numId w:val="2"/>
        </w:numPr>
        <w:spacing w:after="60"/>
      </w:pPr>
      <w:r>
        <w:t xml:space="preserve">We serve a wide range of experience and provide value to everyone. Whether it's your first day on the mat or you're preparing for your next BJJ competition, Muay Thai fight, or UFC fight, you'll find exactly what you're looking for.</w:t>
      </w:r>
    </w:p>
    <w:p>
      <w:pPr>
        <w:pStyle w:val="Heading2"/>
      </w:pPr>
      <w:r>
        <w:t xml:space="preserve">This Is a Template. Use It, and Expand On It.</w:t>
      </w:r>
    </w:p>
    <w:p>
      <w:pPr>
        <w:spacing w:after="120"/>
      </w:pPr>
      <w:r>
        <w:t xml:space="preserve">The more comfortable you become with this template, the more you'll naturally start to personalize it and make it your own. We never want things to feel scripted, but scripts exist for a reason: to keep the overarching message intact. Once you're comfortable with this flow and understand the emphasis on certain points, you'll adapt it to your own personal style.</w:t>
      </w:r>
    </w:p>
    <w:p>
      <w:pPr>
        <w:pStyle w:val="Heading2"/>
      </w:pPr>
      <w:r>
        <w:t xml:space="preserve">Recommended Reading</w:t>
      </w:r>
    </w:p>
    <w:p>
      <w:pPr>
        <w:pStyle w:val="ListParagraph"/>
        <w:numPr>
          <w:ilvl w:val="0"/>
          <w:numId w:val="2"/>
        </w:numPr>
        <w:spacing w:after="60"/>
      </w:pPr>
      <w:r>
        <w:t xml:space="preserve">*Building a StoryBrand* by Donald Miller</w:t>
      </w:r>
    </w:p>
    <w:p>
      <w:pPr>
        <w:pStyle w:val="ListParagraph"/>
        <w:numPr>
          <w:ilvl w:val="0"/>
          <w:numId w:val="2"/>
        </w:numPr>
        <w:spacing w:after="60"/>
      </w:pPr>
      <w:r>
        <w:t xml:space="preserve">*Influence: The Psychology of Persuasion* by Robert Cialdini</w:t>
      </w:r>
    </w:p>
    <w:p>
      <w:pPr>
        <w:pStyle w:val="ListParagraph"/>
        <w:numPr>
          <w:ilvl w:val="0"/>
          <w:numId w:val="2"/>
        </w:numPr>
        <w:spacing w:after="60"/>
      </w:pPr>
      <w:r>
        <w:t xml:space="preserve">*How to Win Friends and Influence People* by Dale Carnegie</w:t>
      </w:r>
    </w:p>
    <w:p>
      <w:pPr>
        <w:pStyle w:val="Heading2"/>
      </w:pPr>
      <w:r>
        <w:t xml:space="preserve">Video Tutorials</w:t>
      </w:r>
    </w:p>
    <w:p>
      <w:pPr>
        <w:pStyle w:val="Heading3"/>
      </w:pPr>
      <w:r>
        <w:t xml:space="preserve">Easton Sales Tutorial Series</w:t>
      </w:r>
    </w:p>
    <w:p>
      <w:pPr>
        <w:pStyle w:val="ListParagraph"/>
        <w:numPr>
          <w:ilvl w:val="0"/>
          <w:numId w:val="2"/>
        </w:numPr>
        <w:spacing w:after="60"/>
      </w:pPr>
      <w:hyperlink w:history="1" r:id="rIdkhnqsjshbo7jkhhofhoa3">
        <w:r>
          <w:rPr>
            <w:rStyle w:val="Hyperlink"/>
          </w:rPr>
          <w:t xml:space="preserve">Video 1: Introduction</w:t>
        </w:r>
      </w:hyperlink>
    </w:p>
    <w:p>
      <w:pPr>
        <w:pStyle w:val="ListParagraph"/>
        <w:numPr>
          <w:ilvl w:val="0"/>
          <w:numId w:val="2"/>
        </w:numPr>
        <w:spacing w:after="60"/>
      </w:pPr>
      <w:hyperlink w:history="1" r:id="rIdcme0gh5fuctlqa7ptztbt">
        <w:r>
          <w:rPr>
            <w:rStyle w:val="Hyperlink"/>
          </w:rPr>
          <w:t xml:space="preserve">Video 2: Stage 1 – Introduction and Information Gathering</w:t>
        </w:r>
      </w:hyperlink>
    </w:p>
    <w:p>
      <w:pPr>
        <w:pStyle w:val="ListParagraph"/>
        <w:numPr>
          <w:ilvl w:val="0"/>
          <w:numId w:val="2"/>
        </w:numPr>
        <w:spacing w:after="60"/>
      </w:pPr>
      <w:hyperlink w:history="1" r:id="rIdplxc0nckczczc1tbnhhlh">
        <w:r>
          <w:rPr>
            <w:rStyle w:val="Hyperlink"/>
          </w:rPr>
          <w:t xml:space="preserve">Video 3: Stage 2 – Explaining Programs, Schedule, and Tuition</w:t>
        </w:r>
      </w:hyperlink>
    </w:p>
    <w:p>
      <w:pPr>
        <w:pStyle w:val="ListParagraph"/>
        <w:numPr>
          <w:ilvl w:val="0"/>
          <w:numId w:val="2"/>
        </w:numPr>
        <w:spacing w:after="60"/>
      </w:pPr>
      <w:hyperlink w:history="1" r:id="rIdxyw_yx6serj9_ttxvz6na">
        <w:r>
          <w:rPr>
            <w:rStyle w:val="Hyperlink"/>
          </w:rPr>
          <w:t xml:space="preserve">Video 4: Stage 3 – The Close</w:t>
        </w:r>
      </w:hyperlink>
    </w:p>
    <w:p>
      <w:pPr>
        <w:pStyle w:val="Heading3"/>
      </w:pPr>
      <w:r>
        <w:t xml:space="preserve">Roleplaying Tutorial Series</w:t>
      </w:r>
    </w:p>
    <w:p>
      <w:pPr>
        <w:pStyle w:val="ListParagraph"/>
        <w:numPr>
          <w:ilvl w:val="0"/>
          <w:numId w:val="2"/>
        </w:numPr>
        <w:spacing w:after="60"/>
      </w:pPr>
      <w:hyperlink w:history="1" r:id="rIdxs6ciqiseobakummffvfm">
        <w:r>
          <w:rPr>
            <w:rStyle w:val="Hyperlink"/>
          </w:rPr>
          <w:t xml:space="preserve">Roleplay Video 1: Stage 1</w:t>
        </w:r>
      </w:hyperlink>
    </w:p>
    <w:p>
      <w:pPr>
        <w:pStyle w:val="ListParagraph"/>
        <w:numPr>
          <w:ilvl w:val="0"/>
          <w:numId w:val="2"/>
        </w:numPr>
        <w:spacing w:after="60"/>
      </w:pPr>
      <w:hyperlink w:history="1" r:id="rIdlcfmcno-9okfrb5hwxyo0">
        <w:r>
          <w:rPr>
            <w:rStyle w:val="Hyperlink"/>
          </w:rPr>
          <w:t xml:space="preserve">Roleplay Video 2: Stage 2</w:t>
        </w:r>
      </w:hyperlink>
    </w:p>
    <w:p>
      <w:pPr>
        <w:pStyle w:val="ListParagraph"/>
        <w:numPr>
          <w:ilvl w:val="0"/>
          <w:numId w:val="2"/>
        </w:numPr>
        <w:spacing w:after="60"/>
      </w:pPr>
      <w:hyperlink w:history="1" r:id="rIdednyxbxgvoa5rqtydzheq">
        <w:r>
          <w:rPr>
            <w:rStyle w:val="Hyperlink"/>
          </w:rPr>
          <w:t xml:space="preserve">Roleplay Video 3: Stage 3</w:t>
        </w:r>
      </w:hyperlink>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31" w:hanging="288"/>
      </w:pPr>
    </w:lvl>
    <w:lvl w:ilvl="1" w15:tentative="1">
      <w:start w:val="1"/>
      <w:numFmt w:val="bullet"/>
      <w:lvlText w:val="◦"/>
      <w:lvlJc w:val="left"/>
      <w:pPr>
        <w:ind w:left="863" w:hanging="288"/>
      </w:pPr>
    </w:lvl>
    <w:lvl w:ilvl="2" w15:tentative="1">
      <w:start w:val="1"/>
      <w:numFmt w:val="bullet"/>
      <w:lvlText w:val="▪"/>
      <w:lvlJc w:val="left"/>
      <w:pPr>
        <w:ind w:left="1296" w:hanging="288"/>
      </w:pPr>
    </w:lvl>
  </w:abstractNum>
  <w:abstractNum w:abstractNumId="3" w15:restartNumberingAfterBreak="0">
    <w:multiLevelType w:val="hybridMultilevel"/>
    <w:lvl w:ilvl="0" w15:tentative="1">
      <w:start w:val="1"/>
      <w:numFmt w:val="decimal"/>
      <w:lvlText w:val="%1."/>
      <w:lvlJc w:val="left"/>
      <w:pPr>
        <w:ind w:left="431"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color w:val="1A1A1A"/>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pPr>
      <w:spacing w:after="160" w:before="0"/>
    </w:pPr>
    <w:rPr>
      <w:rFonts w:ascii="Calibri" w:cs="Calibri" w:eastAsia="Calibri" w:hAnsi="Calibri"/>
      <w:b/>
      <w:bCs/>
      <w:color w:val="1A1A1A"/>
      <w:sz w:val="34"/>
      <w:szCs w:val="34"/>
    </w:rPr>
  </w:style>
  <w:style w:type="paragraph" w:styleId="Heading2">
    <w:name w:val="Heading 2"/>
    <w:basedOn w:val="Normal"/>
    <w:next w:val="Normal"/>
    <w:qFormat/>
    <w:pPr>
      <w:spacing w:after="120" w:before="280"/>
    </w:pPr>
    <w:rPr>
      <w:rFonts w:ascii="Calibri" w:cs="Calibri" w:eastAsia="Calibri" w:hAnsi="Calibri"/>
      <w:b/>
      <w:bCs/>
      <w:color w:val="C8102E"/>
      <w:sz w:val="27"/>
      <w:szCs w:val="27"/>
    </w:rPr>
  </w:style>
  <w:style w:type="paragraph" w:styleId="Heading3">
    <w:name w:val="Heading 3"/>
    <w:basedOn w:val="Normal"/>
    <w:next w:val="Normal"/>
    <w:qFormat/>
    <w:pPr>
      <w:spacing w:after="80" w:before="200"/>
    </w:pPr>
    <w:rPr>
      <w:rFonts w:ascii="Calibri" w:cs="Calibri" w:eastAsia="Calibri" w:hAnsi="Calibri"/>
      <w:b/>
      <w:bCs/>
      <w:color w:val="1A1A1A"/>
      <w:sz w:val="23"/>
      <w:szCs w:val="23"/>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khnqsjshbo7jkhhofhoa3" Type="http://schemas.openxmlformats.org/officeDocument/2006/relationships/hyperlink" Target="https://youtu.be/nxY0es2Zrp4" TargetMode="External"/><Relationship Id="rIdcme0gh5fuctlqa7ptztbt" Type="http://schemas.openxmlformats.org/officeDocument/2006/relationships/hyperlink" Target="https://youtu.be/_K1t4jTrPgo" TargetMode="External"/><Relationship Id="rIdplxc0nckczczc1tbnhhlh" Type="http://schemas.openxmlformats.org/officeDocument/2006/relationships/hyperlink" Target="https://youtu.be/gTYjhEIV1os" TargetMode="External"/><Relationship Id="rIdxyw_yx6serj9_ttxvz6na" Type="http://schemas.openxmlformats.org/officeDocument/2006/relationships/hyperlink" Target="https://youtu.be/MwAT8uriiAo" TargetMode="External"/><Relationship Id="rIdxs6ciqiseobakummffvfm" Type="http://schemas.openxmlformats.org/officeDocument/2006/relationships/hyperlink" Target="https://youtu.be/2IUCRb62bIg" TargetMode="External"/><Relationship Id="rIdlcfmcno-9okfrb5hwxyo0" Type="http://schemas.openxmlformats.org/officeDocument/2006/relationships/hyperlink" Target="https://youtu.be/M1R7VtXKDEQ" TargetMode="External"/><Relationship Id="rIdednyxbxgvoa5rqtydzheq" Type="http://schemas.openxmlformats.org/officeDocument/2006/relationships/hyperlink" Target="https://youtu.be/DxIlhHsoEs0" TargetMode="External"/><Relationship Id="rId14"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2026-07-07T20:02:49.871Z</dcterms:created>
  <dcterms:modified xsi:type="dcterms:W3CDTF">2026-07-07T20:02:49.871Z</dcterms:modified>
</cp:coreProperties>
</file>

<file path=docProps/custom.xml><?xml version="1.0" encoding="utf-8"?>
<Properties xmlns="http://schemas.openxmlformats.org/officeDocument/2006/custom-properties" xmlns:vt="http://schemas.openxmlformats.org/officeDocument/2006/docPropsVTypes"/>
</file>