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t xml:space="preserve">Easton Sales Training: GM Facilitation Guide and Scoring Rubric</w:t>
      </w:r>
    </w:p>
    <w:p>
      <w:pPr>
        <w:spacing w:after="200"/>
      </w:pPr>
      <w:r>
        <w:rPr>
          <w:i/>
          <w:iCs/>
          <w:color w:val="595959"/>
        </w:rPr>
        <w:t xml:space="preserve">This guide equips GMs to confidently lead a 90-minute sales training session. Use it to keep the session structured, efficient, and aligned with Easton's member-first culture.</w:t>
      </w:r>
    </w:p>
    <w:p>
      <w:pPr>
        <w:pStyle w:val="Heading2"/>
      </w:pPr>
      <w:r>
        <w:t xml:space="preserve">GM Facilitation Guide</w:t>
      </w:r>
    </w:p>
    <w:p>
      <w:pPr>
        <w:pStyle w:val="Heading3"/>
      </w:pPr>
      <w:r>
        <w:t xml:space="preserve">1. Pre-Session Preparation (10 minutes)</w:t>
      </w:r>
    </w:p>
    <w:p>
      <w:pPr>
        <w:spacing w:after="120"/>
      </w:pPr>
      <w:r>
        <w:rPr>
          <w:b/>
          <w:bCs/>
        </w:rPr>
        <w:t xml:space="preserve">Materials:</w:t>
      </w:r>
    </w:p>
    <w:p>
      <w:pPr>
        <w:pStyle w:val="ListParagraph"/>
        <w:numPr>
          <w:ilvl w:val="0"/>
          <w:numId w:val="2"/>
        </w:numPr>
        <w:spacing w:after="60"/>
      </w:pPr>
      <w:r>
        <w:t xml:space="preserve">Highlighted class schedules</w:t>
      </w:r>
    </w:p>
    <w:p>
      <w:pPr>
        <w:pStyle w:val="ListParagraph"/>
        <w:numPr>
          <w:ilvl w:val="0"/>
          <w:numId w:val="2"/>
        </w:numPr>
        <w:spacing w:after="60"/>
      </w:pPr>
      <w:r>
        <w:t xml:space="preserve">Laminated pricing sheets</w:t>
      </w:r>
    </w:p>
    <w:p>
      <w:pPr>
        <w:pStyle w:val="ListParagraph"/>
        <w:numPr>
          <w:ilvl w:val="0"/>
          <w:numId w:val="2"/>
        </w:numPr>
        <w:spacing w:after="60"/>
      </w:pPr>
      <w:r>
        <w:t xml:space="preserve">Laminated Trial Month sheets</w:t>
      </w:r>
    </w:p>
    <w:p>
      <w:pPr>
        <w:pStyle w:val="ListParagraph"/>
        <w:numPr>
          <w:ilvl w:val="0"/>
          <w:numId w:val="2"/>
        </w:numPr>
        <w:spacing w:after="60"/>
      </w:pPr>
      <w:r>
        <w:t xml:space="preserve">Printed roleplay scripts</w:t>
      </w:r>
    </w:p>
    <w:p>
      <w:pPr>
        <w:pStyle w:val="ListParagraph"/>
        <w:numPr>
          <w:ilvl w:val="0"/>
          <w:numId w:val="2"/>
        </w:numPr>
        <w:spacing w:after="60"/>
      </w:pPr>
      <w:r>
        <w:t xml:space="preserve">The Front Desk Sales Evaluation tool on the GM Station, open on a phone or tablet (set Evaluation Type to Training Roleplay). Print copies from the tool if you prefer paper.</w:t>
      </w:r>
    </w:p>
    <w:p>
      <w:pPr>
        <w:pStyle w:val="ListParagraph"/>
        <w:numPr>
          <w:ilvl w:val="0"/>
          <w:numId w:val="2"/>
        </w:numPr>
        <w:spacing w:after="60"/>
      </w:pPr>
      <w:r>
        <w:t xml:space="preserve">Whiteboard and markers</w:t>
      </w:r>
    </w:p>
    <w:p>
      <w:pPr>
        <w:spacing w:after="120"/>
      </w:pPr>
      <w:r>
        <w:rPr>
          <w:b/>
          <w:bCs/>
        </w:rPr>
        <w:t xml:space="preserve">Room setup:</w:t>
      </w:r>
    </w:p>
    <w:p>
      <w:pPr>
        <w:pStyle w:val="ListParagraph"/>
        <w:numPr>
          <w:ilvl w:val="0"/>
          <w:numId w:val="2"/>
        </w:numPr>
        <w:spacing w:after="60"/>
      </w:pPr>
      <w:r>
        <w:t xml:space="preserve">Create a quiet, two-chair “conversation zone” for demos.</w:t>
      </w:r>
    </w:p>
    <w:p>
      <w:pPr>
        <w:pStyle w:val="ListParagraph"/>
        <w:numPr>
          <w:ilvl w:val="0"/>
          <w:numId w:val="2"/>
        </w:numPr>
        <w:spacing w:after="60"/>
      </w:pPr>
      <w:r>
        <w:t xml:space="preserve">Arrange the rest of the group classroom-style or in a semi-circle.</w:t>
      </w:r>
    </w:p>
    <w:p>
      <w:pPr>
        <w:pStyle w:val="ListParagraph"/>
        <w:numPr>
          <w:ilvl w:val="0"/>
          <w:numId w:val="2"/>
        </w:numPr>
        <w:spacing w:after="60"/>
      </w:pPr>
      <w:r>
        <w:t xml:space="preserve">If space permits, roleplay at the front desk for a more realistic flow.</w:t>
      </w:r>
    </w:p>
    <w:p>
      <w:pPr>
        <w:spacing w:after="120"/>
      </w:pPr>
      <w:r>
        <w:rPr>
          <w:b/>
          <w:bCs/>
        </w:rPr>
        <w:t xml:space="preserve">GM goal:</w:t>
      </w:r>
      <w:r>
        <w:t xml:space="preserve"> make the training feel supportive, not evaluative. Reinforce that practice equals mastery.</w:t>
      </w:r>
    </w:p>
    <w:p>
      <w:pPr>
        <w:pStyle w:val="Heading3"/>
      </w:pPr>
      <w:r>
        <w:t xml:space="preserve">2. Opening the Session (5 minutes)</w:t>
      </w:r>
    </w:p>
    <w:p>
      <w:pPr>
        <w:pStyle w:val="ListParagraph"/>
        <w:numPr>
          <w:ilvl w:val="0"/>
          <w:numId w:val="2"/>
        </w:numPr>
        <w:spacing w:after="60"/>
      </w:pPr>
      <w:r>
        <w:t xml:space="preserve">Briefly restate the purpose: clarity, consistency, and confidence.</w:t>
      </w:r>
    </w:p>
    <w:p>
      <w:pPr>
        <w:pStyle w:val="ListParagraph"/>
        <w:numPr>
          <w:ilvl w:val="0"/>
          <w:numId w:val="2"/>
        </w:numPr>
        <w:spacing w:after="60"/>
      </w:pPr>
      <w:r>
        <w:t xml:space="preserve">Emphasize that the aim is not pressure; it's helping people make good decisions.</w:t>
      </w:r>
    </w:p>
    <w:p>
      <w:pPr>
        <w:pStyle w:val="ListParagraph"/>
        <w:numPr>
          <w:ilvl w:val="0"/>
          <w:numId w:val="2"/>
        </w:numPr>
        <w:spacing w:after="60"/>
      </w:pPr>
      <w:r>
        <w:t xml:space="preserve">Introduce the three stages: Conversation → Presentation → Close.</w:t>
      </w:r>
    </w:p>
    <w:p>
      <w:pPr>
        <w:pStyle w:val="Heading3"/>
      </w:pPr>
      <w:r>
        <w:t xml:space="preserve">3. Stage 1: Introduction and Conversation (10 minutes)</w:t>
      </w:r>
    </w:p>
    <w:p>
      <w:pPr>
        <w:spacing w:after="120"/>
      </w:pPr>
      <w:r>
        <w:rPr>
          <w:b/>
          <w:bCs/>
        </w:rPr>
        <w:t xml:space="preserve">GM talking points:</w:t>
      </w:r>
    </w:p>
    <w:p>
      <w:pPr>
        <w:pStyle w:val="ListParagraph"/>
        <w:numPr>
          <w:ilvl w:val="0"/>
          <w:numId w:val="2"/>
        </w:numPr>
        <w:spacing w:after="60"/>
      </w:pPr>
      <w:r>
        <w:t xml:space="preserve">The sale begins with comfort and connection.</w:t>
      </w:r>
    </w:p>
    <w:p>
      <w:pPr>
        <w:pStyle w:val="ListParagraph"/>
        <w:numPr>
          <w:ilvl w:val="0"/>
          <w:numId w:val="2"/>
        </w:numPr>
        <w:spacing w:after="60"/>
      </w:pPr>
      <w:r>
        <w:t xml:space="preserve">Focus on the open-ended question sequence.</w:t>
      </w:r>
    </w:p>
    <w:p>
      <w:pPr>
        <w:pStyle w:val="ListParagraph"/>
        <w:numPr>
          <w:ilvl w:val="0"/>
          <w:numId w:val="2"/>
        </w:numPr>
        <w:spacing w:after="60"/>
      </w:pPr>
      <w:r>
        <w:t xml:space="preserve">Listen for goals, motivations, and concerns.</w:t>
      </w:r>
    </w:p>
    <w:p>
      <w:pPr>
        <w:spacing w:after="120"/>
      </w:pPr>
      <w:r>
        <w:rPr>
          <w:b/>
          <w:bCs/>
        </w:rPr>
        <w:t xml:space="preserve">GM demo (2 minutes):</w:t>
      </w:r>
      <w:r>
        <w:t xml:space="preserve"> demonstrate a natural conversation.</w:t>
      </w:r>
    </w:p>
    <w:p>
      <w:pPr>
        <w:spacing w:after="120"/>
      </w:pPr>
      <w:r>
        <w:rPr>
          <w:b/>
          <w:bCs/>
        </w:rPr>
        <w:t xml:space="preserve">Partner practice (5 minutes):</w:t>
      </w:r>
      <w:r>
        <w:t xml:space="preserve"> staff alternate practicing the three core questions.</w:t>
      </w:r>
    </w:p>
    <w:p>
      <w:pPr>
        <w:spacing w:after="120"/>
      </w:pPr>
      <w:r>
        <w:rPr>
          <w:b/>
          <w:bCs/>
        </w:rPr>
        <w:t xml:space="preserve">GM coaching cues:</w:t>
      </w:r>
    </w:p>
    <w:p>
      <w:pPr>
        <w:pStyle w:val="ListParagraph"/>
        <w:numPr>
          <w:ilvl w:val="0"/>
          <w:numId w:val="2"/>
        </w:numPr>
        <w:spacing w:after="60"/>
      </w:pPr>
      <w:r>
        <w:t xml:space="preserve">“Slow down your pacing.”</w:t>
      </w:r>
    </w:p>
    <w:p>
      <w:pPr>
        <w:pStyle w:val="ListParagraph"/>
        <w:numPr>
          <w:ilvl w:val="0"/>
          <w:numId w:val="2"/>
        </w:numPr>
        <w:spacing w:after="60"/>
      </w:pPr>
      <w:r>
        <w:t xml:space="preserve">“Ask one question and let them talk.”</w:t>
      </w:r>
    </w:p>
    <w:p>
      <w:pPr>
        <w:pStyle w:val="ListParagraph"/>
        <w:numPr>
          <w:ilvl w:val="0"/>
          <w:numId w:val="2"/>
        </w:numPr>
        <w:spacing w:after="60"/>
      </w:pPr>
      <w:r>
        <w:t xml:space="preserve">“Show more curiosity. Use follow-ups.”</w:t>
      </w:r>
    </w:p>
    <w:p>
      <w:pPr>
        <w:pStyle w:val="Heading3"/>
      </w:pPr>
      <w:r>
        <w:t xml:space="preserve">4. Stage 2: Schedule, Tuition, and Trial Month (20 minutes)</w:t>
      </w:r>
    </w:p>
    <w:p>
      <w:pPr>
        <w:spacing w:after="120"/>
      </w:pPr>
      <w:r>
        <w:rPr>
          <w:b/>
          <w:bCs/>
        </w:rPr>
        <w:t xml:space="preserve">GM teaching points:</w:t>
      </w:r>
    </w:p>
    <w:p>
      <w:pPr>
        <w:pStyle w:val="ListParagraph"/>
        <w:numPr>
          <w:ilvl w:val="0"/>
          <w:numId w:val="2"/>
        </w:numPr>
        <w:spacing w:after="60"/>
      </w:pPr>
      <w:r>
        <w:t xml:space="preserve">How to transition from conversation to presentation.</w:t>
      </w:r>
    </w:p>
    <w:p>
      <w:pPr>
        <w:pStyle w:val="ListParagraph"/>
        <w:numPr>
          <w:ilvl w:val="0"/>
          <w:numId w:val="2"/>
        </w:numPr>
        <w:spacing w:after="60"/>
      </w:pPr>
      <w:r>
        <w:t xml:space="preserve">How to walk through highlighted schedules.</w:t>
      </w:r>
    </w:p>
    <w:p>
      <w:pPr>
        <w:pStyle w:val="ListParagraph"/>
        <w:numPr>
          <w:ilvl w:val="0"/>
          <w:numId w:val="2"/>
        </w:numPr>
        <w:spacing w:after="60"/>
      </w:pPr>
      <w:r>
        <w:t xml:space="preserve">Why tuition goes </w:t>
      </w:r>
      <w:r>
        <w:rPr>
          <w:b/>
          <w:bCs/>
        </w:rPr>
        <w:t xml:space="preserve">before</w:t>
      </w:r>
      <w:r>
        <w:t xml:space="preserve"> the Trial Month.</w:t>
      </w:r>
    </w:p>
    <w:p>
      <w:pPr>
        <w:pStyle w:val="ListParagraph"/>
        <w:numPr>
          <w:ilvl w:val="0"/>
          <w:numId w:val="2"/>
        </w:numPr>
        <w:spacing w:after="60"/>
      </w:pPr>
      <w:r>
        <w:t xml:space="preserve">How to deliver the Trial Month clearly and confidently.</w:t>
      </w:r>
    </w:p>
    <w:p>
      <w:pPr>
        <w:spacing w:after="120"/>
      </w:pPr>
      <w:r>
        <w:rPr>
          <w:b/>
          <w:bCs/>
        </w:rPr>
        <w:t xml:space="preserve">GM demo (3 minutes):</w:t>
      </w:r>
    </w:p>
    <w:p>
      <w:pPr>
        <w:pStyle w:val="ListParagraph"/>
        <w:numPr>
          <w:ilvl w:val="0"/>
          <w:numId w:val="2"/>
        </w:numPr>
        <w:spacing w:after="60"/>
      </w:pPr>
      <w:r>
        <w:t xml:space="preserve">Show the physical presentation of the schedule.</w:t>
      </w:r>
    </w:p>
    <w:p>
      <w:pPr>
        <w:pStyle w:val="ListParagraph"/>
        <w:numPr>
          <w:ilvl w:val="0"/>
          <w:numId w:val="2"/>
        </w:numPr>
        <w:spacing w:after="60"/>
      </w:pPr>
      <w:r>
        <w:t xml:space="preserve">Deliver a clean Trial Month explanation.</w:t>
      </w:r>
    </w:p>
    <w:p>
      <w:pPr>
        <w:spacing w:after="120"/>
      </w:pPr>
      <w:r>
        <w:rPr>
          <w:b/>
          <w:bCs/>
        </w:rPr>
        <w:t xml:space="preserve">Group drill (5 minutes):</w:t>
      </w:r>
      <w:r>
        <w:t xml:space="preserve"> 45-second Trial Month delivery.</w:t>
      </w:r>
    </w:p>
    <w:p>
      <w:pPr>
        <w:spacing w:after="120"/>
      </w:pPr>
      <w:r>
        <w:rPr>
          <w:b/>
          <w:bCs/>
        </w:rPr>
        <w:t xml:space="preserve">GM coaching cues:</w:t>
      </w:r>
    </w:p>
    <w:p>
      <w:pPr>
        <w:pStyle w:val="ListParagraph"/>
        <w:numPr>
          <w:ilvl w:val="0"/>
          <w:numId w:val="2"/>
        </w:numPr>
        <w:spacing w:after="60"/>
      </w:pPr>
      <w:r>
        <w:t xml:space="preserve">“Keep it positive. Present the tuition with confidence.”</w:t>
      </w:r>
    </w:p>
    <w:p>
      <w:pPr>
        <w:pStyle w:val="ListParagraph"/>
        <w:numPr>
          <w:ilvl w:val="0"/>
          <w:numId w:val="2"/>
        </w:numPr>
        <w:spacing w:after="60"/>
      </w:pPr>
      <w:r>
        <w:t xml:space="preserve">“Use the refund option as reassurance, not pressure.”</w:t>
      </w:r>
    </w:p>
    <w:p>
      <w:pPr>
        <w:pStyle w:val="ListParagraph"/>
        <w:numPr>
          <w:ilvl w:val="0"/>
          <w:numId w:val="2"/>
        </w:numPr>
        <w:spacing w:after="60"/>
      </w:pPr>
      <w:r>
        <w:t xml:space="preserve">“Your tone should make this feel like a great opportunity.”</w:t>
      </w:r>
    </w:p>
    <w:p>
      <w:pPr>
        <w:pStyle w:val="Heading3"/>
      </w:pPr>
      <w:r>
        <w:t xml:space="preserve">5. Stage 3: The Close (10 minutes)</w:t>
      </w:r>
    </w:p>
    <w:p>
      <w:pPr>
        <w:spacing w:after="120"/>
      </w:pPr>
      <w:r>
        <w:rPr>
          <w:b/>
          <w:bCs/>
        </w:rPr>
        <w:t xml:space="preserve">GM talking points:</w:t>
      </w:r>
    </w:p>
    <w:p>
      <w:pPr>
        <w:pStyle w:val="ListParagraph"/>
        <w:numPr>
          <w:ilvl w:val="0"/>
          <w:numId w:val="2"/>
        </w:numPr>
        <w:spacing w:after="60"/>
      </w:pPr>
      <w:r>
        <w:t xml:space="preserve">Confidence matters. Pressure does not.</w:t>
      </w:r>
    </w:p>
    <w:p>
      <w:pPr>
        <w:pStyle w:val="ListParagraph"/>
        <w:numPr>
          <w:ilvl w:val="0"/>
          <w:numId w:val="2"/>
        </w:numPr>
        <w:spacing w:after="60"/>
      </w:pPr>
      <w:r>
        <w:t xml:space="preserve">Two closing styles: recommendation and permission-based.</w:t>
      </w:r>
    </w:p>
    <w:p>
      <w:pPr>
        <w:spacing w:after="120"/>
      </w:pPr>
      <w:r>
        <w:rPr>
          <w:b/>
          <w:bCs/>
        </w:rPr>
        <w:t xml:space="preserve">Demo close (1 minute):</w:t>
      </w:r>
      <w:r>
        <w:t xml:space="preserve"> show both styles.</w:t>
      </w:r>
    </w:p>
    <w:p>
      <w:pPr>
        <w:spacing w:after="120"/>
      </w:pPr>
      <w:r>
        <w:rPr>
          <w:b/>
          <w:bCs/>
        </w:rPr>
        <w:t xml:space="preserve">Partner practice (5 minutes):</w:t>
      </w:r>
      <w:r>
        <w:t xml:space="preserve"> each person practices one close.</w:t>
      </w:r>
    </w:p>
    <w:p>
      <w:pPr>
        <w:spacing w:after="120"/>
      </w:pPr>
      <w:r>
        <w:rPr>
          <w:b/>
          <w:bCs/>
        </w:rPr>
        <w:t xml:space="preserve">GM coaching cues:</w:t>
      </w:r>
    </w:p>
    <w:p>
      <w:pPr>
        <w:pStyle w:val="ListParagraph"/>
        <w:numPr>
          <w:ilvl w:val="0"/>
          <w:numId w:val="2"/>
        </w:numPr>
        <w:spacing w:after="60"/>
      </w:pPr>
      <w:r>
        <w:t xml:space="preserve">“Don't bury the close under extra talking.”</w:t>
      </w:r>
    </w:p>
    <w:p>
      <w:pPr>
        <w:pStyle w:val="ListParagraph"/>
        <w:numPr>
          <w:ilvl w:val="0"/>
          <w:numId w:val="2"/>
        </w:numPr>
        <w:spacing w:after="60"/>
      </w:pPr>
      <w:r>
        <w:t xml:space="preserve">“Keep it warm and simple.”</w:t>
      </w:r>
    </w:p>
    <w:p>
      <w:pPr>
        <w:pStyle w:val="Heading3"/>
      </w:pPr>
      <w:r>
        <w:t xml:space="preserve">6. Objection Handling (20 minutes)</w:t>
      </w:r>
    </w:p>
    <w:p>
      <w:pPr>
        <w:spacing w:after="120"/>
      </w:pPr>
      <w:r>
        <w:rPr>
          <w:b/>
          <w:bCs/>
        </w:rPr>
        <w:t xml:space="preserve">GM teaching points:</w:t>
      </w:r>
    </w:p>
    <w:p>
      <w:pPr>
        <w:pStyle w:val="ListParagraph"/>
        <w:numPr>
          <w:ilvl w:val="0"/>
          <w:numId w:val="2"/>
        </w:numPr>
        <w:spacing w:after="60"/>
      </w:pPr>
      <w:r>
        <w:t xml:space="preserve">The empathize → clarify → respond structure.</w:t>
      </w:r>
    </w:p>
    <w:p>
      <w:pPr>
        <w:pStyle w:val="ListParagraph"/>
        <w:numPr>
          <w:ilvl w:val="0"/>
          <w:numId w:val="2"/>
        </w:numPr>
        <w:spacing w:after="60"/>
      </w:pPr>
      <w:r>
        <w:t xml:space="preserve">Objections vs. delays.</w:t>
      </w:r>
    </w:p>
    <w:p>
      <w:pPr>
        <w:pStyle w:val="ListParagraph"/>
        <w:numPr>
          <w:ilvl w:val="0"/>
          <w:numId w:val="2"/>
        </w:numPr>
        <w:spacing w:after="60"/>
      </w:pPr>
      <w:r>
        <w:t xml:space="preserve">The Trial Month as the safest next step.</w:t>
      </w:r>
    </w:p>
    <w:p>
      <w:pPr>
        <w:spacing w:after="120"/>
      </w:pPr>
      <w:r>
        <w:rPr>
          <w:b/>
          <w:bCs/>
        </w:rPr>
        <w:t xml:space="preserve">Common objections to model:</w:t>
      </w:r>
    </w:p>
    <w:p>
      <w:pPr>
        <w:pStyle w:val="ListParagraph"/>
        <w:numPr>
          <w:ilvl w:val="0"/>
          <w:numId w:val="2"/>
        </w:numPr>
        <w:spacing w:after="60"/>
      </w:pPr>
      <w:r>
        <w:t xml:space="preserve">Price</w:t>
      </w:r>
    </w:p>
    <w:p>
      <w:pPr>
        <w:pStyle w:val="ListParagraph"/>
        <w:numPr>
          <w:ilvl w:val="0"/>
          <w:numId w:val="2"/>
        </w:numPr>
        <w:spacing w:after="60"/>
      </w:pPr>
      <w:r>
        <w:t xml:space="preserve">Schedule / time</w:t>
      </w:r>
    </w:p>
    <w:p>
      <w:pPr>
        <w:pStyle w:val="ListParagraph"/>
        <w:numPr>
          <w:ilvl w:val="0"/>
          <w:numId w:val="2"/>
        </w:numPr>
        <w:spacing w:after="60"/>
      </w:pPr>
      <w:r>
        <w:t xml:space="preserve">Partner approval</w:t>
      </w:r>
    </w:p>
    <w:p>
      <w:pPr>
        <w:pStyle w:val="ListParagraph"/>
        <w:numPr>
          <w:ilvl w:val="0"/>
          <w:numId w:val="2"/>
        </w:numPr>
        <w:spacing w:after="60"/>
      </w:pPr>
      <w:r>
        <w:t xml:space="preserve">“Still checking other gyms”</w:t>
      </w:r>
    </w:p>
    <w:p>
      <w:pPr>
        <w:spacing w:after="120"/>
      </w:pPr>
      <w:r>
        <w:rPr>
          <w:b/>
          <w:bCs/>
        </w:rPr>
        <w:t xml:space="preserve">GM demo (3 minutes):</w:t>
      </w:r>
      <w:r>
        <w:t xml:space="preserve"> show an empathetic response followed by a Trial Month recommendation.</w:t>
      </w:r>
    </w:p>
    <w:p>
      <w:pPr>
        <w:spacing w:after="120"/>
      </w:pPr>
      <w:r>
        <w:rPr>
          <w:b/>
          <w:bCs/>
        </w:rPr>
        <w:t xml:space="preserve">Roleplay carousel (12 minutes):</w:t>
      </w:r>
    </w:p>
    <w:p>
      <w:pPr>
        <w:pStyle w:val="ListParagraph"/>
        <w:numPr>
          <w:ilvl w:val="0"/>
          <w:numId w:val="2"/>
        </w:numPr>
        <w:spacing w:after="60"/>
      </w:pPr>
      <w:r>
        <w:t xml:space="preserve">Groups of three: seller, prospective member, observer.</w:t>
      </w:r>
    </w:p>
    <w:p>
      <w:pPr>
        <w:pStyle w:val="ListParagraph"/>
        <w:numPr>
          <w:ilvl w:val="0"/>
          <w:numId w:val="2"/>
        </w:numPr>
        <w:spacing w:after="60"/>
      </w:pPr>
      <w:r>
        <w:t xml:space="preserve">Run two different objections.</w:t>
      </w:r>
    </w:p>
    <w:p>
      <w:pPr>
        <w:spacing w:after="120"/>
      </w:pPr>
      <w:r>
        <w:rPr>
          <w:b/>
          <w:bCs/>
        </w:rPr>
        <w:t xml:space="preserve">GM coaching cues:</w:t>
      </w:r>
    </w:p>
    <w:p>
      <w:pPr>
        <w:pStyle w:val="ListParagraph"/>
        <w:numPr>
          <w:ilvl w:val="0"/>
          <w:numId w:val="2"/>
        </w:numPr>
        <w:spacing w:after="60"/>
      </w:pPr>
      <w:r>
        <w:t xml:space="preserve">“Lead with empathy and validation, not solutions.”</w:t>
      </w:r>
    </w:p>
    <w:p>
      <w:pPr>
        <w:pStyle w:val="ListParagraph"/>
        <w:numPr>
          <w:ilvl w:val="0"/>
          <w:numId w:val="2"/>
        </w:numPr>
        <w:spacing w:after="60"/>
      </w:pPr>
      <w:r>
        <w:t xml:space="preserve">“Be excited and engaged. No one cares how much you know until they know how much you care.”</w:t>
      </w:r>
    </w:p>
    <w:p>
      <w:pPr>
        <w:pStyle w:val="ListParagraph"/>
        <w:numPr>
          <w:ilvl w:val="0"/>
          <w:numId w:val="2"/>
        </w:numPr>
        <w:spacing w:after="60"/>
      </w:pPr>
      <w:r>
        <w:t xml:space="preserve">“Use the Trial Month to lower perceived risk.”</w:t>
      </w:r>
    </w:p>
    <w:p>
      <w:pPr>
        <w:pStyle w:val="Heading3"/>
      </w:pPr>
      <w:r>
        <w:t xml:space="preserve">7. Gear Recommendation (5 minutes)</w:t>
      </w:r>
    </w:p>
    <w:p>
      <w:pPr>
        <w:spacing w:after="120"/>
      </w:pPr>
      <w:r>
        <w:rPr>
          <w:b/>
          <w:bCs/>
        </w:rPr>
        <w:t xml:space="preserve">GM talking points:</w:t>
      </w:r>
    </w:p>
    <w:p>
      <w:pPr>
        <w:pStyle w:val="ListParagraph"/>
        <w:numPr>
          <w:ilvl w:val="0"/>
          <w:numId w:val="2"/>
        </w:numPr>
        <w:spacing w:after="60"/>
      </w:pPr>
      <w:r>
        <w:t xml:space="preserve">Always recommend gear after enrollment.</w:t>
      </w:r>
    </w:p>
    <w:p>
      <w:pPr>
        <w:pStyle w:val="ListParagraph"/>
        <w:numPr>
          <w:ilvl w:val="0"/>
          <w:numId w:val="2"/>
        </w:numPr>
        <w:spacing w:after="60"/>
      </w:pPr>
      <w:r>
        <w:t xml:space="preserve">Present two options; let the member choose.</w:t>
      </w:r>
    </w:p>
    <w:p>
      <w:pPr>
        <w:pStyle w:val="ListParagraph"/>
        <w:numPr>
          <w:ilvl w:val="0"/>
          <w:numId w:val="2"/>
        </w:numPr>
        <w:spacing w:after="60"/>
      </w:pPr>
      <w:r>
        <w:t xml:space="preserve">Keep the tone helpful, not salesy.</w:t>
      </w:r>
    </w:p>
    <w:p>
      <w:pPr>
        <w:spacing w:after="120"/>
      </w:pPr>
      <w:r>
        <w:rPr>
          <w:b/>
          <w:bCs/>
        </w:rPr>
        <w:t xml:space="preserve">Quick practice (1–2 minutes):</w:t>
      </w:r>
      <w:r>
        <w:t xml:space="preserve"> one person recommends a gi or gloves.</w:t>
      </w:r>
    </w:p>
    <w:p>
      <w:pPr>
        <w:pStyle w:val="Heading3"/>
      </w:pPr>
      <w:r>
        <w:t xml:space="preserve">8. Full Sales Flow Roleplay (10 minutes)</w:t>
      </w:r>
    </w:p>
    <w:p>
      <w:pPr>
        <w:spacing w:after="120"/>
      </w:pPr>
      <w:r>
        <w:t xml:space="preserve">Run the following sequence:</w:t>
      </w:r>
    </w:p>
    <w:p>
      <w:pPr>
        <w:pStyle w:val="ListParagraph"/>
        <w:numPr>
          <w:ilvl w:val="0"/>
          <w:numId w:val="2"/>
        </w:numPr>
        <w:spacing w:after="60"/>
      </w:pPr>
      <w:r>
        <w:t xml:space="preserve">Conversation</w:t>
      </w:r>
    </w:p>
    <w:p>
      <w:pPr>
        <w:pStyle w:val="ListParagraph"/>
        <w:numPr>
          <w:ilvl w:val="0"/>
          <w:numId w:val="2"/>
        </w:numPr>
        <w:spacing w:after="60"/>
      </w:pPr>
      <w:r>
        <w:t xml:space="preserve">Schedule, tuition, and Trial Month</w:t>
      </w:r>
    </w:p>
    <w:p>
      <w:pPr>
        <w:pStyle w:val="ListParagraph"/>
        <w:numPr>
          <w:ilvl w:val="0"/>
          <w:numId w:val="2"/>
        </w:numPr>
        <w:spacing w:after="60"/>
      </w:pPr>
      <w:r>
        <w:t xml:space="preserve">Close</w:t>
      </w:r>
    </w:p>
    <w:p>
      <w:pPr>
        <w:pStyle w:val="ListParagraph"/>
        <w:numPr>
          <w:ilvl w:val="0"/>
          <w:numId w:val="2"/>
        </w:numPr>
        <w:spacing w:after="60"/>
      </w:pPr>
      <w:r>
        <w:t xml:space="preserve">One objection</w:t>
      </w:r>
    </w:p>
    <w:p>
      <w:pPr>
        <w:pStyle w:val="ListParagraph"/>
        <w:numPr>
          <w:ilvl w:val="0"/>
          <w:numId w:val="2"/>
        </w:numPr>
        <w:spacing w:after="60"/>
      </w:pPr>
      <w:r>
        <w:t xml:space="preserve">Gear recommendation</w:t>
      </w:r>
    </w:p>
    <w:p>
      <w:pPr>
        <w:spacing w:after="120"/>
      </w:pPr>
      <w:r>
        <w:t xml:space="preserve">Score each full roleplay with the Front Desk Sales Evaluation tool. It weights the behaviors that matter most, computes the overall percentage against the 80% standard, and generates a summary you can share with the participant.</w:t>
      </w:r>
    </w:p>
    <w:p>
      <w:pPr>
        <w:pStyle w:val="Heading3"/>
      </w:pPr>
      <w:r>
        <w:t xml:space="preserve">9. Closing the Session (5 minutes)</w:t>
      </w:r>
    </w:p>
    <w:p>
      <w:pPr>
        <w:pStyle w:val="ListParagraph"/>
        <w:numPr>
          <w:ilvl w:val="0"/>
          <w:numId w:val="2"/>
        </w:numPr>
        <w:spacing w:after="60"/>
      </w:pPr>
      <w:r>
        <w:t xml:space="preserve">Ask each person for one takeaway.</w:t>
      </w:r>
    </w:p>
    <w:p>
      <w:pPr>
        <w:pStyle w:val="ListParagraph"/>
        <w:numPr>
          <w:ilvl w:val="0"/>
          <w:numId w:val="2"/>
        </w:numPr>
        <w:spacing w:after="60"/>
      </w:pPr>
      <w:r>
        <w:t xml:space="preserve">Reinforce the growth mindset: consistency builds confidence.</w:t>
      </w:r>
    </w:p>
    <w:p>
      <w:pPr>
        <w:pStyle w:val="ListParagraph"/>
        <w:numPr>
          <w:ilvl w:val="0"/>
          <w:numId w:val="2"/>
        </w:numPr>
        <w:spacing w:after="60"/>
      </w:pPr>
      <w:r>
        <w:t xml:space="preserve">Encourage staff to continue practicing in trios where possible.</w:t>
      </w:r>
    </w:p>
    <w:p>
      <w:pPr>
        <w:pStyle w:val="Heading2"/>
      </w:pPr>
      <w:r>
        <w:t xml:space="preserve">Scoring: The Front Desk Sales Evaluation Tool</w:t>
      </w:r>
    </w:p>
    <w:p>
      <w:pPr>
        <w:spacing w:after="120"/>
      </w:pPr>
      <w:r>
        <w:t xml:space="preserve">Roleplays are scored with the interactive Front Desk Sales Evaluation on the GM Station, the same instrument we use for mystery shops. Scoring training and scoring live performance against one standard means staff practice exactly what they're measured on.</w:t>
      </w:r>
    </w:p>
    <w:p>
      <w:pPr>
        <w:spacing w:after="120"/>
      </w:pPr>
      <w:r>
        <w:rPr>
          <w:b/>
          <w:bCs/>
        </w:rPr>
        <w:t xml:space="preserve">How to use it during training:</w:t>
      </w:r>
    </w:p>
    <w:p>
      <w:pPr>
        <w:pStyle w:val="ListParagraph"/>
        <w:numPr>
          <w:ilvl w:val="0"/>
          <w:numId w:val="2"/>
        </w:numPr>
        <w:spacing w:after="60"/>
      </w:pPr>
      <w:r>
        <w:t xml:space="preserve">Open the tool and set </w:t>
      </w:r>
      <w:r>
        <w:rPr>
          <w:b/>
          <w:bCs/>
        </w:rPr>
        <w:t xml:space="preserve">Evaluation Type</w:t>
      </w:r>
      <w:r>
        <w:t xml:space="preserve"> to </w:t>
      </w:r>
      <w:r>
        <w:rPr>
          <w:b/>
          <w:bCs/>
        </w:rPr>
        <w:t xml:space="preserve">Training Roleplay</w:t>
      </w:r>
      <w:r>
        <w:t xml:space="preserve">. Enter the academy, the staff member being scored, and your name.</w:t>
      </w:r>
    </w:p>
    <w:p>
      <w:pPr>
        <w:pStyle w:val="ListParagraph"/>
        <w:numPr>
          <w:ilvl w:val="0"/>
          <w:numId w:val="2"/>
        </w:numPr>
        <w:spacing w:after="60"/>
      </w:pPr>
      <w:r>
        <w:t xml:space="preserve">Grade each behavior as Missed, Partial, or Strong as the roleplay runs. Mark N/A for anything the scenario doesn't reach (e.g., gear, objections).</w:t>
      </w:r>
    </w:p>
    <w:p>
      <w:pPr>
        <w:pStyle w:val="ListParagraph"/>
        <w:numPr>
          <w:ilvl w:val="0"/>
          <w:numId w:val="2"/>
        </w:numPr>
        <w:spacing w:after="60"/>
      </w:pPr>
      <w:r>
        <w:t xml:space="preserve">The standard is </w:t>
      </w:r>
      <w:r>
        <w:rPr>
          <w:b/>
          <w:bCs/>
        </w:rPr>
        <w:t xml:space="preserve">80%</w:t>
      </w:r>
      <w:r>
        <w:t xml:space="preserve">. Scores at or above it meet the standard; below it, the tool surfaces the high-value behaviors that were missed as growth areas.</w:t>
      </w:r>
    </w:p>
    <w:p>
      <w:pPr>
        <w:pStyle w:val="ListParagraph"/>
        <w:numPr>
          <w:ilvl w:val="0"/>
          <w:numId w:val="2"/>
        </w:numPr>
        <w:spacing w:after="60"/>
      </w:pPr>
      <w:r>
        <w:t xml:space="preserve">Check any red flags that appear. These surface to the summary regardless of score.</w:t>
      </w:r>
    </w:p>
    <w:p>
      <w:pPr>
        <w:pStyle w:val="ListParagraph"/>
        <w:numPr>
          <w:ilvl w:val="0"/>
          <w:numId w:val="2"/>
        </w:numPr>
        <w:spacing w:after="60"/>
      </w:pPr>
      <w:r>
        <w:t xml:space="preserve">Use </w:t>
      </w:r>
      <w:r>
        <w:rPr>
          <w:b/>
          <w:bCs/>
        </w:rPr>
        <w:t xml:space="preserve">Generate GM Summary</w:t>
      </w:r>
      <w:r>
        <w:t xml:space="preserve"> to produce a shareable writeup, and add coaching notes before you copy it.</w:t>
      </w:r>
    </w:p>
    <w:p>
      <w:pPr>
        <w:spacing w:after="120"/>
      </w:pPr>
      <w:r>
        <w:t xml:space="preserve">Keep the summary from each roleplay. Comparing a staff member's training scores against their mystery shop scores over time shows whether practice is transferring to the floor.</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31" w:hanging="288"/>
      </w:pPr>
    </w:lvl>
    <w:lvl w:ilvl="1" w15:tentative="1">
      <w:start w:val="1"/>
      <w:numFmt w:val="bullet"/>
      <w:lvlText w:val="◦"/>
      <w:lvlJc w:val="left"/>
      <w:pPr>
        <w:ind w:left="863" w:hanging="288"/>
      </w:pPr>
    </w:lvl>
    <w:lvl w:ilvl="2" w15:tentative="1">
      <w:start w:val="1"/>
      <w:numFmt w:val="bullet"/>
      <w:lvlText w:val="▪"/>
      <w:lvlJc w:val="left"/>
      <w:pPr>
        <w:ind w:left="1296" w:hanging="288"/>
      </w:pPr>
    </w:lvl>
  </w:abstractNum>
  <w:abstractNum w:abstractNumId="3" w15:restartNumberingAfterBreak="0">
    <w:multiLevelType w:val="hybridMultilevel"/>
    <w:lvl w:ilvl="0" w15:tentative="1">
      <w:start w:val="1"/>
      <w:numFmt w:val="decimal"/>
      <w:lvlText w:val="%1."/>
      <w:lvlJc w:val="left"/>
      <w:pPr>
        <w:ind w:left="431"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1A1A1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pPr>
      <w:spacing w:after="160" w:before="0"/>
    </w:pPr>
    <w:rPr>
      <w:rFonts w:ascii="Calibri" w:cs="Calibri" w:eastAsia="Calibri" w:hAnsi="Calibri"/>
      <w:b/>
      <w:bCs/>
      <w:color w:val="1A1A1A"/>
      <w:sz w:val="34"/>
      <w:szCs w:val="34"/>
    </w:rPr>
  </w:style>
  <w:style w:type="paragraph" w:styleId="Heading2">
    <w:name w:val="Heading 2"/>
    <w:basedOn w:val="Normal"/>
    <w:next w:val="Normal"/>
    <w:qFormat/>
    <w:pPr>
      <w:spacing w:after="120" w:before="280"/>
    </w:pPr>
    <w:rPr>
      <w:rFonts w:ascii="Calibri" w:cs="Calibri" w:eastAsia="Calibri" w:hAnsi="Calibri"/>
      <w:b/>
      <w:bCs/>
      <w:color w:val="C8102E"/>
      <w:sz w:val="27"/>
      <w:szCs w:val="27"/>
    </w:rPr>
  </w:style>
  <w:style w:type="paragraph" w:styleId="Heading3">
    <w:name w:val="Heading 3"/>
    <w:basedOn w:val="Normal"/>
    <w:next w:val="Normal"/>
    <w:qFormat/>
    <w:pPr>
      <w:spacing w:after="80" w:before="200"/>
    </w:pPr>
    <w:rPr>
      <w:rFonts w:ascii="Calibri" w:cs="Calibri" w:eastAsia="Calibri" w:hAnsi="Calibri"/>
      <w:b/>
      <w:bCs/>
      <w:color w:val="1A1A1A"/>
      <w:sz w:val="23"/>
      <w:szCs w:val="23"/>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2026-07-10T18:57:23.021Z</dcterms:created>
  <dcterms:modified xsi:type="dcterms:W3CDTF">2026-07-10T18:57:23.039Z</dcterms:modified>
</cp:coreProperties>
</file>

<file path=docProps/custom.xml><?xml version="1.0" encoding="utf-8"?>
<Properties xmlns="http://schemas.openxmlformats.org/officeDocument/2006/custom-properties" xmlns:vt="http://schemas.openxmlformats.org/officeDocument/2006/docPropsVTypes"/>
</file>